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《建筑钢木结构企业质量管理等级评价标准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（征求意见稿）》征求意见表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宋体" w:eastAsia="仿宋_GB2312" w:cs="仿宋_GB2312"/>
          <w:sz w:val="28"/>
          <w:szCs w:val="28"/>
        </w:rPr>
        <w:t>北京市海淀区西三环北路87号（国际财经中心）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刘 民</w:t>
      </w:r>
    </w:p>
    <w:p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仿宋_GB2312" w:hAnsi="宋体" w:eastAsia="仿宋_GB2312" w:cs="仿宋_GB2312"/>
          <w:sz w:val="28"/>
          <w:szCs w:val="28"/>
        </w:rPr>
        <w:t xml:space="preserve"> 1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3718607218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 916229090@qq.com</w:t>
      </w:r>
    </w:p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34D49"/>
    <w:rsid w:val="020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2021-09-28T14:09:00Z</dcterms:created>
  <dc:creator>lm</dc:creator>
  <cp:lastModifiedBy>lm</cp:lastModifiedBy>
  <dcterms:modified xsi:type="dcterms:W3CDTF">2021-09-28T14:10:11Z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1E07579E8DEA475E98E568A60747AA5A</vt:lpwstr>
  </property>
</Properties>
</file>