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C5" w:rsidRDefault="00A32DC5">
      <w:pPr>
        <w:shd w:val="clear" w:color="auto" w:fill="FFFFFF"/>
        <w:adjustRightInd w:val="0"/>
        <w:snapToGrid w:val="0"/>
        <w:spacing w:line="520" w:lineRule="exact"/>
        <w:outlineLvl w:val="2"/>
        <w:rPr>
          <w:rFonts w:ascii="仿宋" w:eastAsia="仿宋" w:hAnsi="仿宋" w:cs="仿宋"/>
          <w:bCs/>
          <w:sz w:val="32"/>
          <w:szCs w:val="32"/>
        </w:rPr>
      </w:pPr>
    </w:p>
    <w:p w:rsidR="00A32DC5" w:rsidRDefault="00F95A58">
      <w:pPr>
        <w:shd w:val="clear" w:color="auto" w:fill="FFFFFF"/>
        <w:adjustRightInd w:val="0"/>
        <w:snapToGrid w:val="0"/>
        <w:spacing w:line="520" w:lineRule="exact"/>
        <w:jc w:val="center"/>
        <w:outlineLvl w:val="2"/>
        <w:rPr>
          <w:rFonts w:ascii="华文中宋" w:eastAsia="华文中宋" w:hAnsi="华文中宋"/>
          <w:bCs/>
          <w:sz w:val="44"/>
          <w:szCs w:val="44"/>
        </w:rPr>
      </w:pPr>
      <w:r>
        <w:rPr>
          <w:rFonts w:ascii="华文中宋" w:eastAsia="华文中宋" w:hAnsi="华文中宋" w:hint="eastAsia"/>
          <w:bCs/>
          <w:sz w:val="44"/>
          <w:szCs w:val="44"/>
        </w:rPr>
        <w:t>第八批中国建筑业协会团体标准编制工作计划</w:t>
      </w:r>
    </w:p>
    <w:p w:rsidR="00A32DC5" w:rsidRDefault="00A32DC5"/>
    <w:tbl>
      <w:tblPr>
        <w:tblW w:w="13520" w:type="dxa"/>
        <w:jc w:val="center"/>
        <w:tblLayout w:type="fixed"/>
        <w:tblLook w:val="04A0"/>
      </w:tblPr>
      <w:tblGrid>
        <w:gridCol w:w="698"/>
        <w:gridCol w:w="1720"/>
        <w:gridCol w:w="772"/>
        <w:gridCol w:w="4961"/>
        <w:gridCol w:w="2209"/>
        <w:gridCol w:w="1442"/>
        <w:gridCol w:w="1718"/>
      </w:tblGrid>
      <w:tr w:rsidR="00A32DC5" w:rsidTr="004F326F">
        <w:trPr>
          <w:trHeight w:val="900"/>
          <w:tblHeader/>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序号</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标准名称</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类别</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主要内容及编制要点</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主编单</w:t>
            </w:r>
            <w:bookmarkStart w:id="0" w:name="_GoBack"/>
            <w:bookmarkEnd w:id="0"/>
            <w:r>
              <w:rPr>
                <w:rFonts w:ascii="仿宋_GB2312" w:eastAsia="仿宋_GB2312" w:hAnsi="仿宋" w:cs="仿宋" w:hint="eastAsia"/>
                <w:b/>
                <w:bCs/>
                <w:sz w:val="32"/>
                <w:szCs w:val="32"/>
              </w:rPr>
              <w:t>位</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完成</w:t>
            </w:r>
          </w:p>
          <w:p w:rsidR="00A32DC5" w:rsidRDefault="00F95A58">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时间</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组织</w:t>
            </w:r>
          </w:p>
          <w:p w:rsidR="00A32DC5" w:rsidRDefault="00F95A58">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单位</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建筑业施工企业ESG信息披露标准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标准深度梳理政府部门及监管机构的 ESG 披露条文，全面解读上交所、香港联交所等交易所的 ESG 信息披露指引，收集地方政府和平台公司提出的关于建筑行业施工企业的ESG相关要求、关注点、对投资建设项目的ESG相关诉求。通过对标国内外建筑行业优秀企业ESG信息披露体系，构建具有中国建筑行业特色的施工企业ESG信息披露体系，形成更贴近国内建筑行业施工业务实际情况，实操性更强的ESG信息披露标准。</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1、中国建筑业协会</w:t>
            </w:r>
            <w:r>
              <w:rPr>
                <w:rFonts w:ascii="仿宋" w:eastAsia="仿宋" w:hAnsi="仿宋" w:cs="仿宋" w:hint="eastAsia"/>
                <w:color w:val="000000"/>
                <w:sz w:val="28"/>
                <w:szCs w:val="28"/>
              </w:rPr>
              <w:br/>
              <w:t>2、中建西南咨询顾问有限公司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rsidP="00215D64">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城市地下管线施工建筑信息模型（BIM）应用技术规程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规程以BIM为核心，针对城市建设过程中，由于管线动迁常年不断带来的复杂地区、环境敏感地区等存在的地下管线之间不规范交叉、定位不明确、图纸丢失等现象，将给水、排水、燃气、热力、供电、路灯、通信</w:t>
            </w:r>
            <w:r>
              <w:rPr>
                <w:rFonts w:ascii="仿宋" w:eastAsia="仿宋" w:hAnsi="仿宋" w:cs="仿宋" w:hint="eastAsia"/>
                <w:color w:val="000000"/>
                <w:sz w:val="28"/>
                <w:szCs w:val="28"/>
              </w:rPr>
              <w:lastRenderedPageBreak/>
              <w:t>等地下管线数据一体化，规范城市地下管线施工建造。本规程将围绕城市地下管线的分类和编码、协同管理、城市地下管线建筑信息模型创建、模型属性规则、模型应用、模型审核与交付及成果共享等方面做出规定。</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中铁十八局集团有限公司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天津市建筑业协会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3</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建筑工程碳排放控制技术导则</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标准从工程的规划、设计、施工、运营、拆除全生命周期5个阶段，对建筑工程的碳排放影响因素识别、碳排放控制方法进行梳理，为建筑工程项目建设的碳减排提供技术规范与指导。</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上海建工一建集团有限公司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上海市建筑施工行业协会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4</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长螺旋咬合桩墙地下工程技术标准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主要包括：1、地下车库基本规定：地下车库应符合规划、环保、人防及建筑设计等要求；2、地下车库设计：智能停车库与传统停车库建筑及结构设计要求，围护结构与地基基础设计要求；3、建筑施工与安装：围护结构工程（长螺旋咬合桩墙支护结构等）、地基基础工程（长螺旋压灌嵌岩桩、长螺旋压灌扩体桩等）、二墙合一逆</w:t>
            </w:r>
            <w:r>
              <w:rPr>
                <w:rFonts w:ascii="仿宋" w:eastAsia="仿宋" w:hAnsi="仿宋" w:cs="仿宋" w:hint="eastAsia"/>
                <w:color w:val="000000"/>
                <w:sz w:val="28"/>
                <w:szCs w:val="28"/>
              </w:rPr>
              <w:lastRenderedPageBreak/>
              <w:t>作法施工、结构工程、装饰工程及配套设施；4、验收：地下停车库各分部、分项工程的安全质量验收要求；5、运行维护管理</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1、江西中恒地下空间科技有限公司</w:t>
            </w:r>
            <w:r>
              <w:rPr>
                <w:rFonts w:ascii="仿宋" w:eastAsia="仿宋" w:hAnsi="仿宋" w:cs="仿宋" w:hint="eastAsia"/>
                <w:color w:val="000000"/>
                <w:sz w:val="28"/>
                <w:szCs w:val="28"/>
              </w:rPr>
              <w:br/>
              <w:t>2、中恒建设集团有限公司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江西省建筑业协会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5</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灌注桩缺陷修复技术标准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针对灌注桩质量检测常出现的桩头、桩身及桩端质量缺陷，提出修复施工工艺及修复后检测要求。</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深圳市工勘岩土集团有限公司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广东省建筑业协会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6</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建筑机械（装备）科技成果评价标准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旨在为建筑机械（装备）科技成果的评价提供指导，以推动行业科技创新和发展。标准涵盖建筑机械（装备）科技成果评价的原则、方法和指标体系。通过对成果的科学评价，可以准确评估其技术优劣、市场竞争力和可持续发展潜力，推动新产品的快速应用。本标准将基于广泛的调研和专家意见，结合国内外最佳实践，确保其权威性和可操作性。该标准将成为建筑机械（装备）科技成果评价的重要参考依据，为行业技术进步和可持续发展提供支持。</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1、中国建筑业协会建筑安全与机械分会</w:t>
            </w:r>
            <w:r>
              <w:rPr>
                <w:rFonts w:ascii="仿宋" w:eastAsia="仿宋" w:hAnsi="仿宋" w:cs="仿宋" w:hint="eastAsia"/>
                <w:color w:val="000000"/>
                <w:sz w:val="28"/>
                <w:szCs w:val="28"/>
              </w:rPr>
              <w:br/>
              <w:t>2、北京建筑大学</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中国建筑业协会建筑安全与机械分会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7</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智能卸料平台安全技术规程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在研究国内外建筑施工高处作业安全技术及卸料平台关键技术基础上，采用现场调研与分析法、综合归纳法等研究方法，对智能卸料平台在施工现场中的实际使用状况进行分析，重点研究智能卸料平台在制作、安装拆除、使用维护过程中和检验操作容易出现的难点和问题，从技术和安全管理等角度综合考虑，提出安全技术规程。该规程包括总则、术语和符号、主要结构及要求、液压系统、控制系统、安全保护装置、载荷实验、检查与验收、安全管理与维护等内容。</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1、中国建筑业协会建筑安全与机械分会</w:t>
            </w:r>
            <w:r>
              <w:rPr>
                <w:rFonts w:ascii="仿宋" w:eastAsia="仿宋" w:hAnsi="仿宋" w:cs="仿宋" w:hint="eastAsia"/>
                <w:color w:val="000000"/>
                <w:sz w:val="28"/>
                <w:szCs w:val="28"/>
              </w:rPr>
              <w:br/>
              <w:t>2、北京建筑大学</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中国建筑业协会建筑安全与机械分会</w:t>
            </w:r>
          </w:p>
        </w:tc>
      </w:tr>
      <w:tr w:rsidR="00A32DC5" w:rsidTr="004F326F">
        <w:trPr>
          <w:trHeight w:val="1215"/>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8</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智慧园区建设技术规程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本标准在编制过程中以集聚业界主流产学研单位资源，梳理智慧园区生态体系脉络，把握园区未来重点发展方向，以“基础统领、应用牵引”为原则，不断提炼梳理新增的智慧园区标准化需求，明确我国智慧园区建设标准体系框架和内容，实现绿色智慧园</w:t>
            </w:r>
            <w:r>
              <w:rPr>
                <w:rFonts w:ascii="仿宋" w:eastAsia="仿宋" w:hAnsi="仿宋" w:cs="仿宋" w:hint="eastAsia"/>
                <w:color w:val="000000"/>
                <w:sz w:val="28"/>
                <w:szCs w:val="28"/>
              </w:rPr>
              <w:lastRenderedPageBreak/>
              <w:t>区平台规划有指南、建设有标准、应用开发有依据，做到有序、有质、有量的发展。</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1、中建三局智能技术有限公司</w:t>
            </w:r>
            <w:r>
              <w:rPr>
                <w:rFonts w:ascii="仿宋" w:eastAsia="仿宋" w:hAnsi="仿宋" w:cs="仿宋" w:hint="eastAsia"/>
                <w:color w:val="000000"/>
                <w:sz w:val="28"/>
                <w:szCs w:val="28"/>
              </w:rPr>
              <w:br/>
              <w:t>2、浙江华是科技股份有限公司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中国建筑业协会绿色建造与智能建筑分会</w:t>
            </w:r>
          </w:p>
        </w:tc>
      </w:tr>
      <w:tr w:rsidR="00A32DC5" w:rsidTr="004F326F">
        <w:trPr>
          <w:trHeight w:val="6679"/>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9</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建筑工程项目数字化管理规程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内容：《项目管理数字化管理规程》将主要围绕建筑工程项目管理全过程，针对项目整体管理、范围管理、进度管理、成本管理、质量管理、资源管理、沟通管理、风险管理、采购管理、相关方管理等方面的数据内容进行规范，确定一系列标准化的流程，形成格式规范、结构统一的数据，建立项目管理数据标准，规范工程项目多维数据接入和数据一体化管理，实现建筑工程项目管理数据的有效管理。《项目管理数字化管理规程》规范了建筑工程项目管理过程中数据管理内容，引领了建筑业数字化转型的基本方向。</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1、中建工程产业技术研究院有限公司</w:t>
            </w:r>
            <w:r>
              <w:rPr>
                <w:rFonts w:ascii="仿宋" w:eastAsia="仿宋" w:hAnsi="仿宋" w:cs="仿宋" w:hint="eastAsia"/>
                <w:color w:val="000000"/>
                <w:sz w:val="28"/>
                <w:szCs w:val="28"/>
              </w:rPr>
              <w:br/>
              <w:t>2、中国建筑一局（集团）有限公司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中国建筑业协会工程项目管理与建造师分会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建设工程总承包项目设计管理规程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主要针对工程总承包项目，从启动与策划阶段的需求管理、项目定义文件的编制、设计标准的确定和设计技术指导文件的编写，到实施阶段的设计管理、设计审查、设计变更的管理、设计阶段的接口管理和风险管理，以及设计过程中的成本控制、限额设计和价值工程的实施，再到设计进度管理、图纸管理和设计工作的考核等方面进行管理设定，规范设计管理的工作内容和流程，促进设计管理工作的标准化、系统化和专业化，使设计管理工作更加科学和合理。</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1、中国建筑西南设计研究院有限公司</w:t>
            </w:r>
            <w:r>
              <w:rPr>
                <w:rFonts w:ascii="仿宋" w:eastAsia="仿宋" w:hAnsi="仿宋" w:cs="仿宋" w:hint="eastAsia"/>
                <w:color w:val="000000"/>
                <w:sz w:val="28"/>
                <w:szCs w:val="28"/>
              </w:rPr>
              <w:br/>
              <w:t>2、上海浔正管理咨询有限公司</w:t>
            </w:r>
            <w:r>
              <w:rPr>
                <w:rFonts w:ascii="仿宋" w:eastAsia="仿宋" w:hAnsi="仿宋" w:cs="仿宋" w:hint="eastAsia"/>
                <w:color w:val="000000"/>
                <w:sz w:val="28"/>
                <w:szCs w:val="28"/>
              </w:rPr>
              <w:br/>
              <w:t>3、上海华建工程建设咨询有限公司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中国建筑业协会工程项目管理与建造师分会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钢结构建筑生产建造过程碳排放评估规程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针对建筑行业因建材种类多、施工工序复杂、使用寿命长等特点，在有限的时间内助力双碳目标的实现，降低气候变化对生活以及社会的影响，减少建筑能耗及碳排放的为建筑全生命周期碳排放提供全方位减排策略仍不成熟。评估钢结构低碳建筑的生产建造过程的碳排放，以便为设计和施工</w:t>
            </w:r>
            <w:r>
              <w:rPr>
                <w:rFonts w:ascii="仿宋" w:eastAsia="仿宋" w:hAnsi="仿宋" w:cs="仿宋" w:hint="eastAsia"/>
                <w:color w:val="000000"/>
                <w:sz w:val="28"/>
                <w:szCs w:val="28"/>
              </w:rPr>
              <w:lastRenderedPageBreak/>
              <w:t>团队提供参考和优化方案，为建筑提供更加可持续和环保的生产和建造方案，减少碳排放并节约能源，此外，碳排放评估还可以为建筑的环境影响评估提供相关数据。</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1、中国建筑协会钢木建筑分会</w:t>
            </w:r>
            <w:r>
              <w:rPr>
                <w:rFonts w:ascii="仿宋" w:eastAsia="仿宋" w:hAnsi="仿宋" w:cs="仿宋" w:hint="eastAsia"/>
                <w:color w:val="000000"/>
                <w:sz w:val="28"/>
                <w:szCs w:val="28"/>
              </w:rPr>
              <w:br/>
              <w:t>2、合肥工业大学</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中国建筑业协会钢木建筑分会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12</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柔性拉索光伏系统技术规程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柔性拉索光伏系统是光伏领域相对较新的技术，具有重量轻、承载力强、跨度大、造价低、用钢量少、适用于复杂地形等优点。更少的钢铁消耗减少了二氧化碳内容为最终产生的千瓦时太阳能电力。因此，拉索支撑的光伏组件是克服传统光伏结构缺陷的解决方案。需要制订相关标准，作为工程建设活动的技术依据，为柔性拉索光伏系统应用的推广提供保证。本标准对柔性拉索光伏系统的工程设计、施工、质量验收、使用与维护的做出规定。</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1、中国建筑业协会钢木建筑分会</w:t>
            </w:r>
            <w:r>
              <w:rPr>
                <w:rFonts w:ascii="仿宋" w:eastAsia="仿宋" w:hAnsi="仿宋" w:cs="仿宋" w:hint="eastAsia"/>
                <w:color w:val="000000"/>
                <w:sz w:val="28"/>
                <w:szCs w:val="28"/>
              </w:rPr>
              <w:br/>
              <w:t>2、山东雅博科技股份有限公司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中国建筑业协会钢木建筑分会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13</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分布式光伏发电工程标志标识制作与安装导则</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为了保证分布式光伏电站安全设施及防护能够发挥重要作用，根据《安全色》GB2893、《安全标志及其使用导则》GB2894等国标及行业标准的相关规定，确保分布式光伏发电工程标志标识制作及安装齐全、准确、合理，确保现场各种安全设施、安全防护及危险源提示符合要求，特制定本导则。</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1、青海黄河上游水电开发有限责任公司新能源工程建设分公司</w:t>
            </w:r>
            <w:r>
              <w:rPr>
                <w:rFonts w:ascii="仿宋" w:eastAsia="仿宋" w:hAnsi="仿宋" w:cs="仿宋" w:hint="eastAsia"/>
                <w:color w:val="000000"/>
                <w:sz w:val="28"/>
                <w:szCs w:val="28"/>
              </w:rPr>
              <w:br/>
              <w:t>2、通标华夏（北京）标准化技术有限公司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中国建筑业协会钢木建筑分会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14</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预制混凝土构件制造企业生产能力评价标准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重点规定预制混凝土构件制造企业的生产能力评价的基本原则、评价标准和评价程序。评价标准包括基本生产条件、管理水平、生产过程控制、产品质量控制、科技创新能力等，强调产品生产相关的生成能力评价，明确预制混凝土构件制造企业生产能力评价的履行程序和相关要求，按照初次评价、监督评价、延续评价等过程进行评价，强调持续监督和延续评价，有利于企业保障产品质量并长期保障企业健康发展。</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1、江苏省建筑钢结构混凝土协会</w:t>
            </w:r>
            <w:r>
              <w:rPr>
                <w:rFonts w:ascii="仿宋" w:eastAsia="仿宋" w:hAnsi="仿宋" w:cs="仿宋" w:hint="eastAsia"/>
                <w:color w:val="000000"/>
                <w:sz w:val="28"/>
                <w:szCs w:val="28"/>
              </w:rPr>
              <w:br/>
              <w:t>2、东南大学</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中国建筑业协会工程技术与BIM应用分会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15</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工程测控云边端系统架构技术规程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针对新建、改扩建、既有工程建造及运维中，基于云边端的工程测控一体化管理机制（包括工作流程、协同机制、各方职责）、系统架构（框架结构规定、协同架构设计、系统运维管理、系统安全管理、系统数据管理）、业务流程模型、总体要求（可靠性要求、数据源存储与分布要求、备份和恢复要求、故障恢复与迁移要求、兼容性要求、可扩缩性要求、易用性要求）等进行规定，通过云边端协同技术解决工程施工及运维过程中的工程测控问题。</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1、中建工程产业技术研究院有限公司</w:t>
            </w:r>
            <w:r>
              <w:rPr>
                <w:rFonts w:ascii="仿宋" w:eastAsia="仿宋" w:hAnsi="仿宋" w:cs="仿宋" w:hint="eastAsia"/>
                <w:color w:val="000000"/>
                <w:sz w:val="28"/>
                <w:szCs w:val="28"/>
              </w:rPr>
              <w:br/>
              <w:t>2、中国建筑第三工程局有限公司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中国建筑业协会工程技术与BIM应用分会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16</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城市综合管廊分舱防水技术规程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标准主要内容包括：</w:t>
            </w:r>
            <w:r>
              <w:rPr>
                <w:rFonts w:ascii="仿宋" w:eastAsia="仿宋" w:hAnsi="仿宋" w:cs="仿宋" w:hint="eastAsia"/>
                <w:color w:val="000000"/>
                <w:sz w:val="28"/>
                <w:szCs w:val="28"/>
              </w:rPr>
              <w:br/>
              <w:t>1.标准通用要求：总则、术语、基本规定等。</w:t>
            </w:r>
            <w:r>
              <w:rPr>
                <w:rFonts w:ascii="仿宋" w:eastAsia="仿宋" w:hAnsi="仿宋" w:cs="仿宋" w:hint="eastAsia"/>
                <w:color w:val="000000"/>
                <w:sz w:val="28"/>
                <w:szCs w:val="28"/>
              </w:rPr>
              <w:br/>
              <w:t>2.材料要求：规定城市综合管廊分舱防水采用的防水、密封材料的性能指标，包括渗漏水压、抗裂性能、耐污染性等指标。</w:t>
            </w:r>
            <w:r>
              <w:rPr>
                <w:rFonts w:ascii="仿宋" w:eastAsia="仿宋" w:hAnsi="仿宋" w:cs="仿宋" w:hint="eastAsia"/>
                <w:color w:val="000000"/>
                <w:sz w:val="28"/>
                <w:szCs w:val="28"/>
              </w:rPr>
              <w:br/>
              <w:t>3.节点构造：规定分舱防水关键设计</w:t>
            </w:r>
            <w:r>
              <w:rPr>
                <w:rFonts w:ascii="仿宋" w:eastAsia="仿宋" w:hAnsi="仿宋" w:cs="仿宋" w:hint="eastAsia"/>
                <w:color w:val="000000"/>
                <w:sz w:val="28"/>
                <w:szCs w:val="28"/>
              </w:rPr>
              <w:lastRenderedPageBreak/>
              <w:t>节点构造。</w:t>
            </w:r>
            <w:r>
              <w:rPr>
                <w:rFonts w:ascii="仿宋" w:eastAsia="仿宋" w:hAnsi="仿宋" w:cs="仿宋" w:hint="eastAsia"/>
                <w:color w:val="000000"/>
                <w:sz w:val="28"/>
                <w:szCs w:val="28"/>
              </w:rPr>
              <w:br/>
              <w:t>4.施工工艺：各种工艺下综合管廊分舱防水施工做法。</w:t>
            </w:r>
            <w:r>
              <w:rPr>
                <w:rFonts w:ascii="仿宋" w:eastAsia="仿宋" w:hAnsi="仿宋" w:cs="仿宋" w:hint="eastAsia"/>
                <w:color w:val="000000"/>
                <w:sz w:val="28"/>
                <w:szCs w:val="28"/>
              </w:rPr>
              <w:br/>
              <w:t>5.检测和验收：检测和验收项目及标准。</w:t>
            </w:r>
            <w:r>
              <w:rPr>
                <w:rFonts w:ascii="仿宋" w:eastAsia="仿宋" w:hAnsi="仿宋" w:cs="仿宋" w:hint="eastAsia"/>
                <w:color w:val="000000"/>
                <w:sz w:val="28"/>
                <w:szCs w:val="28"/>
              </w:rPr>
              <w:br/>
              <w:t>6.维护和管理：定期检查和维护、防水层的修复和更换。</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1、中国建筑业协会建筑防水分会</w:t>
            </w:r>
            <w:r>
              <w:rPr>
                <w:rFonts w:ascii="仿宋" w:eastAsia="仿宋" w:hAnsi="仿宋" w:cs="仿宋" w:hint="eastAsia"/>
                <w:color w:val="000000"/>
                <w:sz w:val="28"/>
                <w:szCs w:val="28"/>
              </w:rPr>
              <w:br/>
              <w:t>2、上海裕项工程建设发展有限公司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中国建筑业协会建筑防水分会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17</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建筑内墙抹灰机器人施工技术规程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针对建筑抹灰机器人内墙抹灰施工技术标准的适用范围、规范性引用文件、术语和定义、抹灰机器人性能和作业环境要求、机器人抹灰的一般规定、施工准备、材料控制、砂浆泵送、抹灰工艺、季节性施工要求、质量要求与检验、安全与环保措施等，做了详尽的规定与说明。</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1、中建八局科技建设有限公司</w:t>
            </w:r>
            <w:r>
              <w:rPr>
                <w:rFonts w:ascii="仿宋" w:eastAsia="仿宋" w:hAnsi="仿宋" w:cs="仿宋" w:hint="eastAsia"/>
                <w:color w:val="000000"/>
                <w:sz w:val="28"/>
                <w:szCs w:val="28"/>
              </w:rPr>
              <w:br/>
              <w:t>2、中国建筑业协会建筑防水分会</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中国建筑业协会建筑防水分会</w:t>
            </w:r>
          </w:p>
        </w:tc>
      </w:tr>
      <w:tr w:rsidR="00A32DC5" w:rsidTr="004F326F">
        <w:trPr>
          <w:trHeight w:val="1215"/>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18</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古建筑传统裱作工职业技能标准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主要内容包括：1.职业要求，2.职业技能，3.培训考核以及标准用词说明和条文说明。主要是对传统裱作工进行五个等级划分，针对职业要求和职业技能制定了各等级在安全生产知识、理论知识、操作技能方面的具</w:t>
            </w:r>
            <w:r>
              <w:rPr>
                <w:rFonts w:ascii="仿宋" w:eastAsia="仿宋" w:hAnsi="仿宋" w:cs="仿宋" w:hint="eastAsia"/>
                <w:color w:val="000000"/>
                <w:sz w:val="28"/>
                <w:szCs w:val="28"/>
              </w:rPr>
              <w:lastRenderedPageBreak/>
              <w:t>体标准和要求。并对五个等级的培训考核同样明确了每一级的标准、晋级条件、考核范围、课时、权重。</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1、北京市园林古建工程有限公司</w:t>
            </w:r>
            <w:r>
              <w:rPr>
                <w:rFonts w:ascii="仿宋" w:eastAsia="仿宋" w:hAnsi="仿宋" w:cs="仿宋" w:hint="eastAsia"/>
                <w:color w:val="000000"/>
                <w:sz w:val="28"/>
                <w:szCs w:val="28"/>
              </w:rPr>
              <w:br/>
              <w:t>2、中国建筑业协会古建园林与环境工程分会</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中国建筑业协会古建园林与环境工程分会</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19</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零碳建筑低碳施工评价标准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依托国家“十四五”重点研发计划任务“零碳建筑低碳施工评价方法研究”，针对目前零碳建筑施工过程存在减碳目标不清晰、实施路径不明确，难以量化评价等问题，将从明确施工阶段碳排放评价边界、碳源识别、碳排放指标要求，构建针对零碳建筑施工过程中定性与定量相结合评价指标体系，提出低碳组织管理体系、节材与低碳材料利用、采购与运输、高效施工装备、施工工艺、临建减碳措施评价方法，编制形成低碳施工评价标准。</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中建科技集团有限公司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中国建筑工程总公司</w:t>
            </w:r>
          </w:p>
        </w:tc>
      </w:tr>
      <w:tr w:rsidR="00A32DC5" w:rsidTr="004F326F">
        <w:trPr>
          <w:trHeight w:val="648"/>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铝制易拉罐智能化生产线关键设备安装技术规程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施工技术标准主要包括冲杯机、拉伸机、清洗机、烘炉、彩印机及销钉炉、内喷机和烘炉、缩颈机和运输链系统设备等智能化铝制易拉罐核心设备施工技术。</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上海宝冶集团有限公司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中国冶金科工集团有限公司</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21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工业遗存改造建设用地土壤修复技术规程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通过对土壤污染的分析研究，对建设用地土壤污染风险防控，土壤修复流程、工程实体保护、修复施工与验收等进行编制汇总，旨在为企业提供一套针对工业遗存建设用地土壤修复的施工技术标准，为企业在今后涉及土壤污染修复工程的技术管理、成本把控、质量保障、成品保护等方面提供施工依据和指导。</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1、中冶天工集团有限公司</w:t>
            </w:r>
            <w:r>
              <w:rPr>
                <w:rFonts w:ascii="仿宋" w:eastAsia="仿宋" w:hAnsi="仿宋" w:cs="仿宋" w:hint="eastAsia"/>
                <w:color w:val="000000"/>
                <w:sz w:val="28"/>
                <w:szCs w:val="28"/>
              </w:rPr>
              <w:br/>
              <w:t>2、天津城建大学</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中国冶金科工集团有限公司</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22</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线棒材机械设备安装工程验收规程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从总则、基本规定、设备基础、地脚螺栓及垫板、设备和材料、炉前及炉后设备、轧机区设备（粗轧、中轧、预精轧、精轧、飞剪、夹送辊、立式活套、水平活套）、水冷段设备、吐丝机、风冷段设备、集卷站、PF线设备、高速区设备（外方核心设备：转鼓）、冷床设备、冷剪设备、精整及收集区设备等方面提供适用于新建、改建、检修等安装技术标准。本标准适用于新建、改建、扩建线棒材工程的安装。</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中冶天工集团有限公司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中国冶金科工集团有限公司</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23</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装配式建筑保温隔声楼板设计规程</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装配式建筑保温隔声楼板是通过特殊连接方式，使楼面保温、隔声与装配式楼板预制层一起在构件厂提前施工，通过现场整体吊装，这样既能满足国家对于节能的要求，又能极大的降低楼面保温、隔声二次施工带来的各种缺陷，同时还能节省成本</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中国十七冶集团有限公司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中国冶金科工集团有限公司</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24</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叠层橡胶隔震支座安装与质量验收标准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主要内容包括：</w:t>
            </w:r>
            <w:r>
              <w:rPr>
                <w:rFonts w:ascii="仿宋" w:eastAsia="仿宋" w:hAnsi="仿宋" w:cs="仿宋" w:hint="eastAsia"/>
                <w:color w:val="000000"/>
                <w:sz w:val="28"/>
                <w:szCs w:val="28"/>
              </w:rPr>
              <w:br/>
              <w:t>1、总则 ：为规范隔震支座施工技术与现场质量验收，做到技术先进、经济合理、安全适用，有效指导现场施工，为质量管控提供依据，制定被标准。本标准适用于建筑隔震支座技术的完整实施阶段，并起到指导施工验收的作用。2、术语和符号 3、基本规定 4、施工准备 5、质量检查与验收： 5.1质量检查； 5.2检查评定； 5.3工程质量验收</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中国十七冶集团有限公司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中国冶金科工集团有限公司</w:t>
            </w:r>
          </w:p>
        </w:tc>
      </w:tr>
      <w:tr w:rsidR="00A32DC5" w:rsidTr="004F326F">
        <w:trPr>
          <w:trHeight w:val="2335"/>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25</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建筑业企业合规管理评价标准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主要内容包括建筑业企业合规管理评价的指标及分值分布、评价原则和方法、评价流程及评价人员的资质能力要求等，包括:总则、术语、基本规定、评价指标及评分、评价实施等。</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1、中国建筑业协会</w:t>
            </w:r>
            <w:r>
              <w:rPr>
                <w:rFonts w:ascii="仿宋" w:eastAsia="仿宋" w:hAnsi="仿宋" w:cs="仿宋" w:hint="eastAsia"/>
                <w:color w:val="000000"/>
                <w:sz w:val="28"/>
                <w:szCs w:val="28"/>
              </w:rPr>
              <w:br/>
              <w:t>2、北京中建协认证中心有限公司</w:t>
            </w:r>
            <w:r>
              <w:rPr>
                <w:rFonts w:ascii="仿宋" w:eastAsia="仿宋" w:hAnsi="仿宋" w:cs="仿宋" w:hint="eastAsia"/>
                <w:color w:val="000000"/>
                <w:sz w:val="28"/>
                <w:szCs w:val="28"/>
              </w:rPr>
              <w:br/>
              <w:t>3、中建协兴国际工程咨询有限公司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北京中建协认证中心有限公司</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26</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建筑业企业ESG评价标准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将建构建筑业企业ESG评价的指标体系及分值分布、评价原则、评价方法、评价流程、评价机构和人员的资质能力要求等。内容主要包括：总则、术语、基本规定、评价指标体系、评价方法、评价流程、第三方评价机构要求等内容。</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1、中国建筑业协会</w:t>
            </w:r>
            <w:r>
              <w:rPr>
                <w:rFonts w:ascii="仿宋" w:eastAsia="仿宋" w:hAnsi="仿宋" w:cs="仿宋" w:hint="eastAsia"/>
                <w:color w:val="000000"/>
                <w:sz w:val="28"/>
                <w:szCs w:val="28"/>
              </w:rPr>
              <w:br/>
              <w:t>2、北京中建协认证中心有限公司</w:t>
            </w:r>
            <w:r>
              <w:rPr>
                <w:rFonts w:ascii="仿宋" w:eastAsia="仿宋" w:hAnsi="仿宋" w:cs="仿宋" w:hint="eastAsia"/>
                <w:color w:val="000000"/>
                <w:sz w:val="28"/>
                <w:szCs w:val="28"/>
              </w:rPr>
              <w:br/>
              <w:t>3、中建协兴国际工程咨询有限公司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北京中建协认证中心有限公司</w:t>
            </w:r>
          </w:p>
        </w:tc>
      </w:tr>
      <w:tr w:rsidR="00A32DC5" w:rsidTr="004F326F">
        <w:trPr>
          <w:trHeight w:val="93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27</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建筑业企业合规管理体系标准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标准以管理体系通用的十大章节结构为框架，对建筑业企业的合规管理体系建设提出要求，主要内容包括总则，术语，基本规定，建筑业企业环境，领导作用和利益相关方参与，策</w:t>
            </w:r>
            <w:r>
              <w:rPr>
                <w:rFonts w:ascii="仿宋" w:eastAsia="仿宋" w:hAnsi="仿宋" w:cs="仿宋" w:hint="eastAsia"/>
                <w:color w:val="000000"/>
                <w:sz w:val="28"/>
                <w:szCs w:val="28"/>
              </w:rPr>
              <w:lastRenderedPageBreak/>
              <w:t>划，支持，运行，绩效评价，改进等。</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1、中国建筑业协会</w:t>
            </w:r>
            <w:r>
              <w:rPr>
                <w:rFonts w:ascii="仿宋" w:eastAsia="仿宋" w:hAnsi="仿宋" w:cs="仿宋" w:hint="eastAsia"/>
                <w:color w:val="000000"/>
                <w:sz w:val="28"/>
                <w:szCs w:val="28"/>
              </w:rPr>
              <w:br/>
              <w:t>2、北京中建协认证中心有限公司</w:t>
            </w:r>
            <w:r>
              <w:rPr>
                <w:rFonts w:ascii="仿宋" w:eastAsia="仿宋" w:hAnsi="仿宋" w:cs="仿宋" w:hint="eastAsia"/>
                <w:color w:val="000000"/>
                <w:sz w:val="28"/>
                <w:szCs w:val="28"/>
              </w:rPr>
              <w:br/>
            </w:r>
            <w:r>
              <w:rPr>
                <w:rFonts w:ascii="仿宋" w:eastAsia="仿宋" w:hAnsi="仿宋" w:cs="仿宋" w:hint="eastAsia"/>
                <w:color w:val="000000"/>
                <w:sz w:val="28"/>
                <w:szCs w:val="28"/>
              </w:rPr>
              <w:lastRenderedPageBreak/>
              <w:t>3、中建协兴国际工程咨询有限公司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北京中建协认证中心有限公司</w:t>
            </w:r>
          </w:p>
        </w:tc>
      </w:tr>
      <w:tr w:rsidR="00A32DC5" w:rsidTr="004F326F">
        <w:trPr>
          <w:trHeight w:val="1456"/>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28</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建筑信息模型（BIM）咨询能力评价标准</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标准适用于对BIM咨询能力的评价，提出了评价指标体系和评价规则方法。一级评价指标包含：BIM咨询策划能力、BIM技术应用能力、BIM实施管理能力、人员能力、重难点认知分析能力、质量体系保障、软硬件环境保障、项目实施经验等八个方面。指标细分为若干二级指标，有不同分值和权重进行量化评价，确保评价结果准确反应其能力。</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both"/>
              <w:textAlignment w:val="center"/>
              <w:rPr>
                <w:rFonts w:ascii="仿宋" w:eastAsia="仿宋" w:hAnsi="仿宋" w:cs="仿宋"/>
                <w:color w:val="000000"/>
                <w:sz w:val="28"/>
                <w:szCs w:val="28"/>
              </w:rPr>
            </w:pPr>
            <w:r>
              <w:rPr>
                <w:rFonts w:ascii="仿宋" w:eastAsia="仿宋" w:hAnsi="仿宋" w:cs="仿宋" w:hint="eastAsia"/>
                <w:color w:val="000000"/>
                <w:sz w:val="28"/>
                <w:szCs w:val="28"/>
              </w:rPr>
              <w:t>1、北京中建协认证中心有限公司</w:t>
            </w:r>
            <w:r>
              <w:rPr>
                <w:rFonts w:ascii="仿宋" w:eastAsia="仿宋" w:hAnsi="仿宋" w:cs="仿宋" w:hint="eastAsia"/>
                <w:color w:val="000000"/>
                <w:sz w:val="28"/>
                <w:szCs w:val="28"/>
              </w:rPr>
              <w:br/>
              <w:t>2、北京零壹慧建数据信息技术服务有限公司</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2026年6月30日</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DC5" w:rsidRDefault="00F95A58">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北京中建协认证中心有限公司</w:t>
            </w:r>
          </w:p>
        </w:tc>
      </w:tr>
    </w:tbl>
    <w:p w:rsidR="00A55C41" w:rsidRPr="000A1BD1" w:rsidRDefault="00A55C41" w:rsidP="002230EE">
      <w:pPr>
        <w:rPr>
          <w:rFonts w:ascii="仿宋_GB2312" w:eastAsia="仿宋_GB2312"/>
          <w:sz w:val="32"/>
          <w:szCs w:val="32"/>
        </w:rPr>
      </w:pPr>
    </w:p>
    <w:sectPr w:rsidR="00A55C41" w:rsidRPr="000A1BD1" w:rsidSect="002230EE">
      <w:footerReference w:type="default" r:id="rId6"/>
      <w:pgSz w:w="16838" w:h="11906" w:orient="landscape"/>
      <w:pgMar w:top="1531" w:right="1588" w:bottom="1474" w:left="1588" w:header="851" w:footer="624"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D4A" w:rsidRDefault="00155D4A" w:rsidP="00A32DC5">
      <w:r>
        <w:separator/>
      </w:r>
    </w:p>
  </w:endnote>
  <w:endnote w:type="continuationSeparator" w:id="1">
    <w:p w:rsidR="00155D4A" w:rsidRDefault="00155D4A" w:rsidP="00A32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7125"/>
    </w:sdtPr>
    <w:sdtContent>
      <w:p w:rsidR="00A32DC5" w:rsidRDefault="006E2989">
        <w:pPr>
          <w:pStyle w:val="a4"/>
          <w:jc w:val="center"/>
        </w:pPr>
        <w:r w:rsidRPr="006E2989">
          <w:fldChar w:fldCharType="begin"/>
        </w:r>
        <w:r w:rsidR="00F95A58">
          <w:instrText xml:space="preserve"> PAGE   \* MERGEFORMAT </w:instrText>
        </w:r>
        <w:r w:rsidRPr="006E2989">
          <w:fldChar w:fldCharType="separate"/>
        </w:r>
        <w:r w:rsidR="002230EE" w:rsidRPr="002230EE">
          <w:rPr>
            <w:noProof/>
            <w:lang w:val="zh-CN"/>
          </w:rPr>
          <w:t>1</w:t>
        </w:r>
        <w:r>
          <w:rPr>
            <w:lang w:val="zh-CN"/>
          </w:rPr>
          <w:fldChar w:fldCharType="end"/>
        </w:r>
      </w:p>
    </w:sdtContent>
  </w:sdt>
  <w:p w:rsidR="00A32DC5" w:rsidRDefault="00A32D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D4A" w:rsidRDefault="00155D4A" w:rsidP="00A32DC5">
      <w:r>
        <w:separator/>
      </w:r>
    </w:p>
  </w:footnote>
  <w:footnote w:type="continuationSeparator" w:id="1">
    <w:p w:rsidR="00155D4A" w:rsidRDefault="00155D4A" w:rsidP="00A32D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327"/>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Dg5NGIzMjQ5OTljOTYwYjdkMTI1ZDg5OGVlMzQ4ZTcifQ=="/>
    <w:docVar w:name="KSO_WPS_MARK_KEY" w:val="a14541ae-8ddd-4fbd-8185-d9eebe5fa15c"/>
  </w:docVars>
  <w:rsids>
    <w:rsidRoot w:val="003E22B2"/>
    <w:rsid w:val="000229F9"/>
    <w:rsid w:val="00043B6E"/>
    <w:rsid w:val="00045170"/>
    <w:rsid w:val="00072C34"/>
    <w:rsid w:val="000A1BD1"/>
    <w:rsid w:val="000A6503"/>
    <w:rsid w:val="000B3B08"/>
    <w:rsid w:val="000C3BC9"/>
    <w:rsid w:val="000D3030"/>
    <w:rsid w:val="00100148"/>
    <w:rsid w:val="00131EE4"/>
    <w:rsid w:val="001467F2"/>
    <w:rsid w:val="00152AC7"/>
    <w:rsid w:val="00155D4A"/>
    <w:rsid w:val="00162AD4"/>
    <w:rsid w:val="001701FB"/>
    <w:rsid w:val="00173AC9"/>
    <w:rsid w:val="0018331F"/>
    <w:rsid w:val="00191CC7"/>
    <w:rsid w:val="00197B27"/>
    <w:rsid w:val="001A3254"/>
    <w:rsid w:val="001B1142"/>
    <w:rsid w:val="001E082B"/>
    <w:rsid w:val="001E2AE1"/>
    <w:rsid w:val="001F7FCA"/>
    <w:rsid w:val="00206191"/>
    <w:rsid w:val="00215D64"/>
    <w:rsid w:val="002230EE"/>
    <w:rsid w:val="002303EC"/>
    <w:rsid w:val="00236078"/>
    <w:rsid w:val="002460CF"/>
    <w:rsid w:val="00285089"/>
    <w:rsid w:val="00290617"/>
    <w:rsid w:val="00294150"/>
    <w:rsid w:val="00297230"/>
    <w:rsid w:val="002C5C3E"/>
    <w:rsid w:val="002E037C"/>
    <w:rsid w:val="002E3891"/>
    <w:rsid w:val="00330A0F"/>
    <w:rsid w:val="00367F28"/>
    <w:rsid w:val="00370A89"/>
    <w:rsid w:val="003959D3"/>
    <w:rsid w:val="003A6C0A"/>
    <w:rsid w:val="003B4EBD"/>
    <w:rsid w:val="003C0104"/>
    <w:rsid w:val="003D0519"/>
    <w:rsid w:val="003D240E"/>
    <w:rsid w:val="003E22B2"/>
    <w:rsid w:val="003E3EE4"/>
    <w:rsid w:val="003E7EE9"/>
    <w:rsid w:val="00403BAE"/>
    <w:rsid w:val="00420639"/>
    <w:rsid w:val="00441B3B"/>
    <w:rsid w:val="00441C92"/>
    <w:rsid w:val="00455E6E"/>
    <w:rsid w:val="00463399"/>
    <w:rsid w:val="00465A2E"/>
    <w:rsid w:val="00471465"/>
    <w:rsid w:val="004719BC"/>
    <w:rsid w:val="004F326F"/>
    <w:rsid w:val="00521368"/>
    <w:rsid w:val="0053031F"/>
    <w:rsid w:val="0053620E"/>
    <w:rsid w:val="00546566"/>
    <w:rsid w:val="00551293"/>
    <w:rsid w:val="00553784"/>
    <w:rsid w:val="00566F9C"/>
    <w:rsid w:val="00570194"/>
    <w:rsid w:val="005710F2"/>
    <w:rsid w:val="0057534E"/>
    <w:rsid w:val="005A5F70"/>
    <w:rsid w:val="005B1DB5"/>
    <w:rsid w:val="005C1589"/>
    <w:rsid w:val="005D7997"/>
    <w:rsid w:val="005E5376"/>
    <w:rsid w:val="005F295B"/>
    <w:rsid w:val="0061034C"/>
    <w:rsid w:val="006247FC"/>
    <w:rsid w:val="00631E42"/>
    <w:rsid w:val="006335FD"/>
    <w:rsid w:val="00655AFD"/>
    <w:rsid w:val="00657EB9"/>
    <w:rsid w:val="006C70F6"/>
    <w:rsid w:val="006D66C3"/>
    <w:rsid w:val="006E2989"/>
    <w:rsid w:val="006E5FA6"/>
    <w:rsid w:val="00735497"/>
    <w:rsid w:val="00751F7C"/>
    <w:rsid w:val="007629DE"/>
    <w:rsid w:val="00782FDB"/>
    <w:rsid w:val="00796C83"/>
    <w:rsid w:val="007A0A95"/>
    <w:rsid w:val="007B3D34"/>
    <w:rsid w:val="007C742E"/>
    <w:rsid w:val="007D3380"/>
    <w:rsid w:val="007F07FA"/>
    <w:rsid w:val="00841ACE"/>
    <w:rsid w:val="0088237B"/>
    <w:rsid w:val="00885C5F"/>
    <w:rsid w:val="008914BD"/>
    <w:rsid w:val="00893444"/>
    <w:rsid w:val="008A4451"/>
    <w:rsid w:val="008B35B4"/>
    <w:rsid w:val="008B42F3"/>
    <w:rsid w:val="008B4B19"/>
    <w:rsid w:val="008C3CAC"/>
    <w:rsid w:val="008D6496"/>
    <w:rsid w:val="008D6E28"/>
    <w:rsid w:val="008E1AC8"/>
    <w:rsid w:val="008E6362"/>
    <w:rsid w:val="008E7DBC"/>
    <w:rsid w:val="008F07E2"/>
    <w:rsid w:val="00902C2A"/>
    <w:rsid w:val="009155C5"/>
    <w:rsid w:val="00917862"/>
    <w:rsid w:val="00923A73"/>
    <w:rsid w:val="00924B4F"/>
    <w:rsid w:val="00926E94"/>
    <w:rsid w:val="00944E83"/>
    <w:rsid w:val="00963434"/>
    <w:rsid w:val="0098476B"/>
    <w:rsid w:val="009926D1"/>
    <w:rsid w:val="009A71EE"/>
    <w:rsid w:val="009B6E55"/>
    <w:rsid w:val="009E02F0"/>
    <w:rsid w:val="00A0564F"/>
    <w:rsid w:val="00A32DC5"/>
    <w:rsid w:val="00A37D71"/>
    <w:rsid w:val="00A549CE"/>
    <w:rsid w:val="00A55C41"/>
    <w:rsid w:val="00A71560"/>
    <w:rsid w:val="00A80D67"/>
    <w:rsid w:val="00A81162"/>
    <w:rsid w:val="00AA21C3"/>
    <w:rsid w:val="00AB7F68"/>
    <w:rsid w:val="00AF7720"/>
    <w:rsid w:val="00AF7BDB"/>
    <w:rsid w:val="00AF7CEB"/>
    <w:rsid w:val="00B07B41"/>
    <w:rsid w:val="00B40399"/>
    <w:rsid w:val="00B43C2E"/>
    <w:rsid w:val="00B547E1"/>
    <w:rsid w:val="00B73E27"/>
    <w:rsid w:val="00BA2996"/>
    <w:rsid w:val="00BD0848"/>
    <w:rsid w:val="00BF2BE5"/>
    <w:rsid w:val="00C02C8E"/>
    <w:rsid w:val="00C16DCB"/>
    <w:rsid w:val="00C20881"/>
    <w:rsid w:val="00C26872"/>
    <w:rsid w:val="00C31345"/>
    <w:rsid w:val="00C318CC"/>
    <w:rsid w:val="00C3531E"/>
    <w:rsid w:val="00C36BCA"/>
    <w:rsid w:val="00C50084"/>
    <w:rsid w:val="00C54BD9"/>
    <w:rsid w:val="00C70E6D"/>
    <w:rsid w:val="00C75AF5"/>
    <w:rsid w:val="00C80ABE"/>
    <w:rsid w:val="00CA10CB"/>
    <w:rsid w:val="00CA43AD"/>
    <w:rsid w:val="00CC3C70"/>
    <w:rsid w:val="00CC6C2F"/>
    <w:rsid w:val="00CD4824"/>
    <w:rsid w:val="00CF11B0"/>
    <w:rsid w:val="00D14B21"/>
    <w:rsid w:val="00D650EA"/>
    <w:rsid w:val="00D663A1"/>
    <w:rsid w:val="00D729A0"/>
    <w:rsid w:val="00D77666"/>
    <w:rsid w:val="00DA4283"/>
    <w:rsid w:val="00DB22D3"/>
    <w:rsid w:val="00DB7C16"/>
    <w:rsid w:val="00DC245D"/>
    <w:rsid w:val="00DC5907"/>
    <w:rsid w:val="00DD1303"/>
    <w:rsid w:val="00DD7A73"/>
    <w:rsid w:val="00DE4C23"/>
    <w:rsid w:val="00DF2D02"/>
    <w:rsid w:val="00E03DD0"/>
    <w:rsid w:val="00E15311"/>
    <w:rsid w:val="00E26722"/>
    <w:rsid w:val="00E53E03"/>
    <w:rsid w:val="00E73261"/>
    <w:rsid w:val="00E80086"/>
    <w:rsid w:val="00EC3201"/>
    <w:rsid w:val="00EC5630"/>
    <w:rsid w:val="00ED26FE"/>
    <w:rsid w:val="00ED5E05"/>
    <w:rsid w:val="00EF18C4"/>
    <w:rsid w:val="00EF3ABA"/>
    <w:rsid w:val="00F02000"/>
    <w:rsid w:val="00F21A2B"/>
    <w:rsid w:val="00F2649B"/>
    <w:rsid w:val="00F34DC0"/>
    <w:rsid w:val="00F579E8"/>
    <w:rsid w:val="00F638EA"/>
    <w:rsid w:val="00F95A58"/>
    <w:rsid w:val="00FA196A"/>
    <w:rsid w:val="00FA4214"/>
    <w:rsid w:val="00FB4F3F"/>
    <w:rsid w:val="00FC0E6F"/>
    <w:rsid w:val="00FF0C0A"/>
    <w:rsid w:val="016C2D4F"/>
    <w:rsid w:val="01920C65"/>
    <w:rsid w:val="01941EE6"/>
    <w:rsid w:val="01A1741C"/>
    <w:rsid w:val="031A4A2D"/>
    <w:rsid w:val="032C2BF8"/>
    <w:rsid w:val="03AC1FE9"/>
    <w:rsid w:val="03ED44A2"/>
    <w:rsid w:val="05900FD6"/>
    <w:rsid w:val="065B7836"/>
    <w:rsid w:val="06684E7F"/>
    <w:rsid w:val="068B1EC9"/>
    <w:rsid w:val="072145DC"/>
    <w:rsid w:val="08236132"/>
    <w:rsid w:val="08BF5E5A"/>
    <w:rsid w:val="09AF084B"/>
    <w:rsid w:val="0A653BCD"/>
    <w:rsid w:val="0B607189"/>
    <w:rsid w:val="0B756CA4"/>
    <w:rsid w:val="0BA91CBB"/>
    <w:rsid w:val="0C2F1549"/>
    <w:rsid w:val="0D9D24E2"/>
    <w:rsid w:val="0EB405F5"/>
    <w:rsid w:val="0F207E9C"/>
    <w:rsid w:val="0F81541F"/>
    <w:rsid w:val="10321608"/>
    <w:rsid w:val="1102547E"/>
    <w:rsid w:val="110F2A65"/>
    <w:rsid w:val="11124F95"/>
    <w:rsid w:val="113969C6"/>
    <w:rsid w:val="115958E8"/>
    <w:rsid w:val="128C1C6D"/>
    <w:rsid w:val="12BD471D"/>
    <w:rsid w:val="130E0686"/>
    <w:rsid w:val="14D15173"/>
    <w:rsid w:val="15194DF6"/>
    <w:rsid w:val="15B900D5"/>
    <w:rsid w:val="16426A26"/>
    <w:rsid w:val="16783AEC"/>
    <w:rsid w:val="178D1819"/>
    <w:rsid w:val="17E551B2"/>
    <w:rsid w:val="19055FA5"/>
    <w:rsid w:val="196B213C"/>
    <w:rsid w:val="19CA0B03"/>
    <w:rsid w:val="1B19589E"/>
    <w:rsid w:val="1C476541"/>
    <w:rsid w:val="1C7B5DC8"/>
    <w:rsid w:val="1D5D7559"/>
    <w:rsid w:val="1D660B43"/>
    <w:rsid w:val="1D700199"/>
    <w:rsid w:val="1DDE6D0C"/>
    <w:rsid w:val="1F830B42"/>
    <w:rsid w:val="1FEF4E1F"/>
    <w:rsid w:val="201900EE"/>
    <w:rsid w:val="20A7394C"/>
    <w:rsid w:val="20DB53A4"/>
    <w:rsid w:val="20FD356C"/>
    <w:rsid w:val="214942D3"/>
    <w:rsid w:val="21496856"/>
    <w:rsid w:val="22602004"/>
    <w:rsid w:val="227A25DF"/>
    <w:rsid w:val="23953F30"/>
    <w:rsid w:val="240C4BC4"/>
    <w:rsid w:val="246833F2"/>
    <w:rsid w:val="249B7D44"/>
    <w:rsid w:val="24D34D10"/>
    <w:rsid w:val="271B593A"/>
    <w:rsid w:val="277B73D5"/>
    <w:rsid w:val="27967C83"/>
    <w:rsid w:val="28091DC1"/>
    <w:rsid w:val="28341F69"/>
    <w:rsid w:val="298D7B6C"/>
    <w:rsid w:val="298F31CF"/>
    <w:rsid w:val="29AB141E"/>
    <w:rsid w:val="2A0475B6"/>
    <w:rsid w:val="2A495A74"/>
    <w:rsid w:val="2AB11513"/>
    <w:rsid w:val="2B193698"/>
    <w:rsid w:val="2B6D2C1B"/>
    <w:rsid w:val="2C5F50DB"/>
    <w:rsid w:val="2CC33737"/>
    <w:rsid w:val="2D952505"/>
    <w:rsid w:val="2DA03BFD"/>
    <w:rsid w:val="2DA5085B"/>
    <w:rsid w:val="2DB476A8"/>
    <w:rsid w:val="2DE47F8D"/>
    <w:rsid w:val="2DF17794"/>
    <w:rsid w:val="2EC35456"/>
    <w:rsid w:val="2ED26038"/>
    <w:rsid w:val="2F527179"/>
    <w:rsid w:val="2F8556DE"/>
    <w:rsid w:val="2FC8743B"/>
    <w:rsid w:val="2FEA5603"/>
    <w:rsid w:val="30446AC1"/>
    <w:rsid w:val="311346E6"/>
    <w:rsid w:val="326C695B"/>
    <w:rsid w:val="33365257"/>
    <w:rsid w:val="339822E9"/>
    <w:rsid w:val="36C02C1A"/>
    <w:rsid w:val="3715117A"/>
    <w:rsid w:val="37BB2EC4"/>
    <w:rsid w:val="38F22F76"/>
    <w:rsid w:val="39924D42"/>
    <w:rsid w:val="3AF94356"/>
    <w:rsid w:val="3BE116C7"/>
    <w:rsid w:val="3C0D2634"/>
    <w:rsid w:val="3C1934F8"/>
    <w:rsid w:val="3C221C81"/>
    <w:rsid w:val="3CF33D49"/>
    <w:rsid w:val="3D424389"/>
    <w:rsid w:val="3D5822A8"/>
    <w:rsid w:val="40905D53"/>
    <w:rsid w:val="40A73F87"/>
    <w:rsid w:val="40CF0629"/>
    <w:rsid w:val="41D5290B"/>
    <w:rsid w:val="41E73751"/>
    <w:rsid w:val="42FE7220"/>
    <w:rsid w:val="468477C0"/>
    <w:rsid w:val="476A10AC"/>
    <w:rsid w:val="47A6489C"/>
    <w:rsid w:val="47D904E9"/>
    <w:rsid w:val="4AFC64BF"/>
    <w:rsid w:val="4B1355B6"/>
    <w:rsid w:val="4C3D59FC"/>
    <w:rsid w:val="4C795916"/>
    <w:rsid w:val="4CE90CC5"/>
    <w:rsid w:val="4CFF4044"/>
    <w:rsid w:val="4D0D1E1B"/>
    <w:rsid w:val="4E107BB9"/>
    <w:rsid w:val="4E7D143C"/>
    <w:rsid w:val="4F4E3061"/>
    <w:rsid w:val="4F541627"/>
    <w:rsid w:val="4FC1669B"/>
    <w:rsid w:val="4FF4200C"/>
    <w:rsid w:val="5023004A"/>
    <w:rsid w:val="50377F99"/>
    <w:rsid w:val="50A76ECD"/>
    <w:rsid w:val="512F7CA7"/>
    <w:rsid w:val="5154760C"/>
    <w:rsid w:val="51713037"/>
    <w:rsid w:val="52AB07CA"/>
    <w:rsid w:val="53193986"/>
    <w:rsid w:val="55074D3C"/>
    <w:rsid w:val="551408A9"/>
    <w:rsid w:val="552D3364"/>
    <w:rsid w:val="5540169E"/>
    <w:rsid w:val="558E6D7E"/>
    <w:rsid w:val="56656EE1"/>
    <w:rsid w:val="5697521C"/>
    <w:rsid w:val="56CF4BC8"/>
    <w:rsid w:val="57933884"/>
    <w:rsid w:val="57BB500C"/>
    <w:rsid w:val="58DD12D5"/>
    <w:rsid w:val="58F73A58"/>
    <w:rsid w:val="5A8E158E"/>
    <w:rsid w:val="5AF33F8E"/>
    <w:rsid w:val="5C871960"/>
    <w:rsid w:val="5D041203"/>
    <w:rsid w:val="5D706898"/>
    <w:rsid w:val="5DD97B2E"/>
    <w:rsid w:val="5E1E672B"/>
    <w:rsid w:val="60F15F42"/>
    <w:rsid w:val="61354266"/>
    <w:rsid w:val="61F173D6"/>
    <w:rsid w:val="62150A51"/>
    <w:rsid w:val="621D72E5"/>
    <w:rsid w:val="623B3981"/>
    <w:rsid w:val="62C21944"/>
    <w:rsid w:val="63EE0517"/>
    <w:rsid w:val="64CD637E"/>
    <w:rsid w:val="64D36815"/>
    <w:rsid w:val="65831270"/>
    <w:rsid w:val="66B15149"/>
    <w:rsid w:val="67D57A24"/>
    <w:rsid w:val="68346A8B"/>
    <w:rsid w:val="6890055F"/>
    <w:rsid w:val="69990F25"/>
    <w:rsid w:val="69AF6EDD"/>
    <w:rsid w:val="6AFC2146"/>
    <w:rsid w:val="6B3B04E6"/>
    <w:rsid w:val="6B704E63"/>
    <w:rsid w:val="6BA667DC"/>
    <w:rsid w:val="6BDF6C5C"/>
    <w:rsid w:val="6C037322"/>
    <w:rsid w:val="6C702411"/>
    <w:rsid w:val="6C872BE5"/>
    <w:rsid w:val="6C891EC0"/>
    <w:rsid w:val="6CD96208"/>
    <w:rsid w:val="6D1B05CF"/>
    <w:rsid w:val="6D6A50B2"/>
    <w:rsid w:val="6D7D4DE5"/>
    <w:rsid w:val="6D9867E6"/>
    <w:rsid w:val="6E6F5C52"/>
    <w:rsid w:val="6ED547AD"/>
    <w:rsid w:val="6F771D08"/>
    <w:rsid w:val="6FE23626"/>
    <w:rsid w:val="70764B6A"/>
    <w:rsid w:val="710F78FF"/>
    <w:rsid w:val="72A92CDA"/>
    <w:rsid w:val="72B172DF"/>
    <w:rsid w:val="73441F01"/>
    <w:rsid w:val="73641059"/>
    <w:rsid w:val="746B4978"/>
    <w:rsid w:val="7480340D"/>
    <w:rsid w:val="75947170"/>
    <w:rsid w:val="75A373B3"/>
    <w:rsid w:val="768A0525"/>
    <w:rsid w:val="76EC08E6"/>
    <w:rsid w:val="794E5888"/>
    <w:rsid w:val="79985D6D"/>
    <w:rsid w:val="79D26A20"/>
    <w:rsid w:val="7A704DA8"/>
    <w:rsid w:val="7B773D0F"/>
    <w:rsid w:val="7B936F60"/>
    <w:rsid w:val="7BAA1B68"/>
    <w:rsid w:val="7BBE2FEE"/>
    <w:rsid w:val="7C2B23BD"/>
    <w:rsid w:val="7C7A6994"/>
    <w:rsid w:val="7C97124D"/>
    <w:rsid w:val="7D127178"/>
    <w:rsid w:val="7D164333"/>
    <w:rsid w:val="7D380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DC5"/>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32DC5"/>
    <w:rPr>
      <w:sz w:val="18"/>
      <w:szCs w:val="18"/>
    </w:rPr>
  </w:style>
  <w:style w:type="paragraph" w:styleId="a4">
    <w:name w:val="footer"/>
    <w:basedOn w:val="a"/>
    <w:link w:val="Char0"/>
    <w:uiPriority w:val="99"/>
    <w:unhideWhenUsed/>
    <w:qFormat/>
    <w:rsid w:val="00A32DC5"/>
    <w:pPr>
      <w:tabs>
        <w:tab w:val="center" w:pos="4153"/>
        <w:tab w:val="right" w:pos="8306"/>
      </w:tabs>
      <w:snapToGrid w:val="0"/>
    </w:pPr>
    <w:rPr>
      <w:sz w:val="18"/>
      <w:szCs w:val="18"/>
    </w:rPr>
  </w:style>
  <w:style w:type="paragraph" w:styleId="a5">
    <w:name w:val="header"/>
    <w:basedOn w:val="a"/>
    <w:link w:val="Char1"/>
    <w:uiPriority w:val="99"/>
    <w:semiHidden/>
    <w:unhideWhenUsed/>
    <w:qFormat/>
    <w:rsid w:val="00A32DC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A32DC5"/>
    <w:pPr>
      <w:spacing w:before="100" w:beforeAutospacing="1" w:after="100" w:afterAutospacing="1"/>
    </w:pPr>
  </w:style>
  <w:style w:type="table" w:styleId="a7">
    <w:name w:val="Table Grid"/>
    <w:basedOn w:val="a1"/>
    <w:uiPriority w:val="59"/>
    <w:qFormat/>
    <w:rsid w:val="00A32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sid w:val="00A32DC5"/>
    <w:rPr>
      <w:color w:val="800080"/>
      <w:u w:val="single"/>
    </w:rPr>
  </w:style>
  <w:style w:type="character" w:styleId="a9">
    <w:name w:val="Hyperlink"/>
    <w:basedOn w:val="a0"/>
    <w:uiPriority w:val="99"/>
    <w:semiHidden/>
    <w:unhideWhenUsed/>
    <w:qFormat/>
    <w:rsid w:val="00A32DC5"/>
    <w:rPr>
      <w:color w:val="0000FF"/>
      <w:u w:val="single"/>
    </w:rPr>
  </w:style>
  <w:style w:type="character" w:customStyle="1" w:styleId="Char1">
    <w:name w:val="页眉 Char"/>
    <w:basedOn w:val="a0"/>
    <w:link w:val="a5"/>
    <w:uiPriority w:val="99"/>
    <w:semiHidden/>
    <w:qFormat/>
    <w:locked/>
    <w:rsid w:val="00A32DC5"/>
    <w:rPr>
      <w:rFonts w:ascii="宋体" w:eastAsia="宋体" w:hAnsi="宋体" w:cs="宋体" w:hint="eastAsia"/>
      <w:sz w:val="18"/>
      <w:szCs w:val="18"/>
    </w:rPr>
  </w:style>
  <w:style w:type="character" w:customStyle="1" w:styleId="Char0">
    <w:name w:val="页脚 Char"/>
    <w:basedOn w:val="a0"/>
    <w:link w:val="a4"/>
    <w:uiPriority w:val="99"/>
    <w:qFormat/>
    <w:locked/>
    <w:rsid w:val="00A32DC5"/>
    <w:rPr>
      <w:rFonts w:ascii="宋体" w:eastAsia="宋体" w:hAnsi="宋体" w:cs="宋体" w:hint="eastAsia"/>
      <w:sz w:val="18"/>
      <w:szCs w:val="18"/>
    </w:rPr>
  </w:style>
  <w:style w:type="character" w:customStyle="1" w:styleId="apple-converted-space">
    <w:name w:val="apple-converted-space"/>
    <w:basedOn w:val="a0"/>
    <w:qFormat/>
    <w:rsid w:val="00A32DC5"/>
  </w:style>
  <w:style w:type="paragraph" w:customStyle="1" w:styleId="font5">
    <w:name w:val="font5"/>
    <w:basedOn w:val="a"/>
    <w:qFormat/>
    <w:rsid w:val="00A32DC5"/>
    <w:pPr>
      <w:spacing w:before="100" w:beforeAutospacing="1" w:after="100" w:afterAutospacing="1"/>
    </w:pPr>
    <w:rPr>
      <w:sz w:val="18"/>
      <w:szCs w:val="18"/>
    </w:rPr>
  </w:style>
  <w:style w:type="paragraph" w:customStyle="1" w:styleId="xl63">
    <w:name w:val="xl63"/>
    <w:basedOn w:val="a"/>
    <w:qFormat/>
    <w:rsid w:val="00A32DC5"/>
    <w:pPr>
      <w:spacing w:before="100" w:beforeAutospacing="1" w:after="100" w:afterAutospacing="1"/>
      <w:jc w:val="center"/>
    </w:pPr>
  </w:style>
  <w:style w:type="paragraph" w:customStyle="1" w:styleId="xl64">
    <w:name w:val="xl64"/>
    <w:basedOn w:val="a"/>
    <w:qFormat/>
    <w:rsid w:val="00A32DC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qFormat/>
    <w:rsid w:val="00A32DC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_GB2312" w:eastAsia="仿宋_GB2312"/>
    </w:rPr>
  </w:style>
  <w:style w:type="paragraph" w:customStyle="1" w:styleId="xl66">
    <w:name w:val="xl66"/>
    <w:basedOn w:val="a"/>
    <w:qFormat/>
    <w:rsid w:val="00A32DC5"/>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
    <w:qFormat/>
    <w:rsid w:val="00A32DC5"/>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rPr>
  </w:style>
  <w:style w:type="paragraph" w:customStyle="1" w:styleId="xl68">
    <w:name w:val="xl68"/>
    <w:basedOn w:val="a"/>
    <w:qFormat/>
    <w:rsid w:val="00A32DC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_GB2312" w:eastAsia="仿宋_GB2312"/>
      <w:color w:val="FF0000"/>
    </w:rPr>
  </w:style>
  <w:style w:type="paragraph" w:customStyle="1" w:styleId="xl69">
    <w:name w:val="xl69"/>
    <w:basedOn w:val="a"/>
    <w:qFormat/>
    <w:rsid w:val="00A32DC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rPr>
  </w:style>
  <w:style w:type="character" w:customStyle="1" w:styleId="Char">
    <w:name w:val="批注框文本 Char"/>
    <w:basedOn w:val="a0"/>
    <w:link w:val="a3"/>
    <w:uiPriority w:val="99"/>
    <w:semiHidden/>
    <w:qFormat/>
    <w:rsid w:val="00A32DC5"/>
    <w:rPr>
      <w:rFonts w:ascii="宋体" w:hAnsi="宋体" w:cs="宋体"/>
      <w:sz w:val="18"/>
      <w:szCs w:val="18"/>
    </w:rPr>
  </w:style>
  <w:style w:type="character" w:customStyle="1" w:styleId="font31">
    <w:name w:val="font31"/>
    <w:basedOn w:val="a0"/>
    <w:qFormat/>
    <w:rsid w:val="00A32DC5"/>
    <w:rPr>
      <w:rFonts w:ascii="宋体" w:eastAsia="宋体" w:hAnsi="宋体" w:cs="宋体" w:hint="eastAsia"/>
      <w:color w:val="000000"/>
      <w:sz w:val="28"/>
      <w:szCs w:val="28"/>
      <w:u w:val="none"/>
    </w:rPr>
  </w:style>
  <w:style w:type="character" w:customStyle="1" w:styleId="font41">
    <w:name w:val="font41"/>
    <w:basedOn w:val="a0"/>
    <w:qFormat/>
    <w:rsid w:val="00A32DC5"/>
    <w:rPr>
      <w:rFonts w:ascii="宋体" w:eastAsia="宋体" w:hAnsi="宋体" w:cs="宋体" w:hint="eastAsia"/>
      <w:color w:val="FF0000"/>
      <w:sz w:val="28"/>
      <w:szCs w:val="2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982</Words>
  <Characters>5603</Characters>
  <Application>Microsoft Office Word</Application>
  <DocSecurity>0</DocSecurity>
  <Lines>46</Lines>
  <Paragraphs>13</Paragraphs>
  <ScaleCrop>false</ScaleCrop>
  <Company>微软中国</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49799</cp:lastModifiedBy>
  <cp:revision>2</cp:revision>
  <cp:lastPrinted>2023-12-18T01:54:00Z</cp:lastPrinted>
  <dcterms:created xsi:type="dcterms:W3CDTF">2023-12-20T07:24:00Z</dcterms:created>
  <dcterms:modified xsi:type="dcterms:W3CDTF">2023-12-20T07:24:00Z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E5DA79E869C649A18E5FDC8217155025</vt:lpwstr>
  </property>
</Properties>
</file>